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C374F" w14:textId="02AB29F9" w:rsidR="00562F01" w:rsidRPr="00B266B0" w:rsidRDefault="00562F01" w:rsidP="00562F01">
      <w:pPr>
        <w:pStyle w:val="Header"/>
        <w:tabs>
          <w:tab w:val="right" w:pos="9639"/>
        </w:tabs>
        <w:rPr>
          <w:bCs/>
          <w:i/>
          <w:noProof w:val="0"/>
          <w:sz w:val="24"/>
          <w:szCs w:val="24"/>
        </w:rPr>
      </w:pPr>
      <w:r w:rsidRPr="003A41EF">
        <w:rPr>
          <w:bCs/>
          <w:noProof w:val="0"/>
          <w:sz w:val="24"/>
          <w:szCs w:val="24"/>
        </w:rPr>
        <w:t>3GPP TSG-RAN WG</w:t>
      </w:r>
      <w:r w:rsidR="002B59F8">
        <w:rPr>
          <w:bCs/>
          <w:noProof w:val="0"/>
          <w:sz w:val="24"/>
          <w:szCs w:val="24"/>
        </w:rPr>
        <w:t>3</w:t>
      </w:r>
      <w:r w:rsidRPr="003A41EF">
        <w:rPr>
          <w:bCs/>
          <w:noProof w:val="0"/>
          <w:sz w:val="24"/>
          <w:szCs w:val="24"/>
        </w:rPr>
        <w:t xml:space="preserve"> Meeting </w:t>
      </w:r>
      <w:r>
        <w:rPr>
          <w:bCs/>
          <w:noProof w:val="0"/>
          <w:sz w:val="24"/>
          <w:szCs w:val="24"/>
        </w:rPr>
        <w:t>#10</w:t>
      </w:r>
      <w:r w:rsidR="002B59F8">
        <w:rPr>
          <w:bCs/>
          <w:noProof w:val="0"/>
          <w:sz w:val="24"/>
          <w:szCs w:val="24"/>
        </w:rPr>
        <w:t>4</w:t>
      </w:r>
      <w:r w:rsidRPr="00B266B0">
        <w:rPr>
          <w:bCs/>
          <w:noProof w:val="0"/>
          <w:sz w:val="24"/>
          <w:szCs w:val="24"/>
        </w:rPr>
        <w:tab/>
      </w:r>
      <w:r w:rsidRPr="00B266B0">
        <w:rPr>
          <w:rFonts w:hint="eastAsia"/>
          <w:bCs/>
          <w:noProof w:val="0"/>
          <w:sz w:val="24"/>
          <w:szCs w:val="24"/>
        </w:rPr>
        <w:t>R</w:t>
      </w:r>
      <w:r w:rsidR="002B59F8">
        <w:rPr>
          <w:bCs/>
          <w:noProof w:val="0"/>
          <w:sz w:val="24"/>
          <w:szCs w:val="24"/>
        </w:rPr>
        <w:t>3</w:t>
      </w:r>
      <w:r w:rsidRPr="00B266B0">
        <w:rPr>
          <w:rFonts w:hint="eastAsia"/>
          <w:bCs/>
          <w:noProof w:val="0"/>
          <w:sz w:val="24"/>
          <w:szCs w:val="24"/>
        </w:rPr>
        <w:t>-</w:t>
      </w:r>
      <w:r w:rsidR="00A62FE6" w:rsidRPr="00A62FE6">
        <w:rPr>
          <w:bCs/>
          <w:noProof w:val="0"/>
          <w:sz w:val="24"/>
          <w:szCs w:val="24"/>
        </w:rPr>
        <w:t>19</w:t>
      </w:r>
      <w:r w:rsidR="004F7E34">
        <w:rPr>
          <w:bCs/>
          <w:noProof w:val="0"/>
          <w:sz w:val="24"/>
          <w:szCs w:val="24"/>
        </w:rPr>
        <w:t>2913</w:t>
      </w:r>
      <w:bookmarkStart w:id="0" w:name="_GoBack"/>
      <w:bookmarkEnd w:id="0"/>
    </w:p>
    <w:p w14:paraId="576B1BF4" w14:textId="6D483CDD" w:rsidR="00562F01" w:rsidRPr="00465587" w:rsidRDefault="00562F01" w:rsidP="00A209D6">
      <w:pPr>
        <w:pStyle w:val="Header"/>
        <w:tabs>
          <w:tab w:val="right" w:pos="9639"/>
        </w:tabs>
        <w:rPr>
          <w:rFonts w:eastAsia="SimSun"/>
          <w:bCs/>
          <w:sz w:val="24"/>
          <w:szCs w:val="24"/>
          <w:lang w:eastAsia="zh-CN"/>
        </w:rPr>
      </w:pPr>
      <w:r w:rsidRPr="00094568">
        <w:rPr>
          <w:rFonts w:eastAsia="SimSun"/>
          <w:bCs/>
          <w:sz w:val="24"/>
          <w:szCs w:val="24"/>
          <w:lang w:eastAsia="zh-CN"/>
        </w:rPr>
        <w:t xml:space="preserve">Reno, USA, 13 </w:t>
      </w:r>
      <w:r w:rsidR="002B59F8">
        <w:rPr>
          <w:rFonts w:eastAsia="SimSun"/>
          <w:bCs/>
          <w:sz w:val="24"/>
          <w:szCs w:val="24"/>
          <w:lang w:eastAsia="zh-CN"/>
        </w:rPr>
        <w:t>-</w:t>
      </w:r>
      <w:r w:rsidRPr="00094568">
        <w:rPr>
          <w:rFonts w:eastAsia="SimSun"/>
          <w:bCs/>
          <w:sz w:val="24"/>
          <w:szCs w:val="24"/>
          <w:lang w:eastAsia="zh-CN"/>
        </w:rPr>
        <w:t xml:space="preserve"> 17 May 2019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198B78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35058">
        <w:rPr>
          <w:rFonts w:cs="Arial"/>
          <w:b/>
          <w:bCs/>
          <w:sz w:val="24"/>
          <w:lang w:eastAsia="ja-JP"/>
        </w:rPr>
        <w:t>19.3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B4B6B3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1CD7" w:rsidRPr="004E1CD7">
        <w:rPr>
          <w:rFonts w:ascii="Arial" w:hAnsi="Arial" w:cs="Arial"/>
          <w:b/>
          <w:bCs/>
          <w:sz w:val="24"/>
        </w:rPr>
        <w:t>Architecture impacts for UL-TDOA positioning</w:t>
      </w:r>
    </w:p>
    <w:p w14:paraId="1F147C23" w14:textId="5148282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DE5CA1">
        <w:rPr>
          <w:rFonts w:ascii="Arial" w:hAnsi="Arial" w:cs="Arial"/>
          <w:b/>
          <w:bCs/>
          <w:sz w:val="24"/>
        </w:rPr>
        <w:t>p</w:t>
      </w:r>
      <w:r w:rsidR="004E1CD7">
        <w:rPr>
          <w:rFonts w:ascii="Arial" w:hAnsi="Arial" w:cs="Arial"/>
          <w:b/>
          <w:bCs/>
          <w:sz w:val="24"/>
        </w:rPr>
        <w:t>os</w:t>
      </w:r>
      <w:r w:rsidRPr="00112F1A">
        <w:rPr>
          <w:rFonts w:ascii="Arial" w:hAnsi="Arial" w:cs="Arial"/>
          <w:b/>
          <w:bCs/>
          <w:sz w:val="24"/>
        </w:rPr>
        <w: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8F8BEF7" w:rsidR="00A209D6" w:rsidRPr="006E13D1" w:rsidRDefault="004E1CD7" w:rsidP="00A209D6">
      <w:r>
        <w:t>In this paper we analyse the impacts to RAN architecture for the support of UL-TDOA positioning in NR</w:t>
      </w:r>
      <w:r w:rsidR="00A209D6">
        <w:t>.</w:t>
      </w:r>
    </w:p>
    <w:p w14:paraId="2BBFF540" w14:textId="17D1C3ED" w:rsidR="00A209D6" w:rsidRPr="006E13D1" w:rsidRDefault="00A209D6" w:rsidP="00A209D6">
      <w:pPr>
        <w:pStyle w:val="Heading1"/>
      </w:pPr>
      <w:r w:rsidRPr="006E13D1">
        <w:t>2</w:t>
      </w:r>
      <w:r w:rsidRPr="006E13D1">
        <w:tab/>
      </w:r>
      <w:r w:rsidR="005310CA">
        <w:t>Background</w:t>
      </w:r>
    </w:p>
    <w:p w14:paraId="0353C283" w14:textId="5FC5F7FC" w:rsidR="00472AA2" w:rsidRDefault="00082F7E" w:rsidP="00A209D6">
      <w:r w:rsidRPr="00082F7E">
        <w:t xml:space="preserve">RAN1 </w:t>
      </w:r>
      <w:r>
        <w:t xml:space="preserve">completed the study on NR positioning </w:t>
      </w:r>
      <w:r w:rsidR="00610664">
        <w:fldChar w:fldCharType="begin"/>
      </w:r>
      <w:r w:rsidR="00610664">
        <w:instrText xml:space="preserve"> REF _Ref4694408 \r \h </w:instrText>
      </w:r>
      <w:r w:rsidR="00610664">
        <w:fldChar w:fldCharType="separate"/>
      </w:r>
      <w:r w:rsidR="00610664">
        <w:t>[1]</w:t>
      </w:r>
      <w:r w:rsidR="00610664">
        <w:fldChar w:fldCharType="end"/>
      </w:r>
      <w:r>
        <w:t xml:space="preserve"> in March 2019. Detailed evaluations of different positioning techniques and conclusions are documented in </w:t>
      </w:r>
      <w:r w:rsidR="00CF745A">
        <w:fldChar w:fldCharType="begin"/>
      </w:r>
      <w:r w:rsidR="00CF745A">
        <w:instrText xml:space="preserve"> REF _Ref4694501 \r \h </w:instrText>
      </w:r>
      <w:r w:rsidR="00CF745A">
        <w:fldChar w:fldCharType="separate"/>
      </w:r>
      <w:r w:rsidR="00CF745A">
        <w:t>[2]</w:t>
      </w:r>
      <w:r w:rsidR="00CF745A">
        <w:fldChar w:fldCharType="end"/>
      </w:r>
      <w:r>
        <w:t xml:space="preserve">. </w:t>
      </w:r>
      <w:r w:rsidR="00472AA2">
        <w:t>After</w:t>
      </w:r>
      <w:r>
        <w:t xml:space="preserve"> the conclusion of the study on NR positioning, a work item </w:t>
      </w:r>
      <w:r w:rsidR="00CF745A">
        <w:fldChar w:fldCharType="begin"/>
      </w:r>
      <w:r w:rsidR="00CF745A">
        <w:instrText xml:space="preserve"> REF _Ref4694629 \r \h </w:instrText>
      </w:r>
      <w:r w:rsidR="00CF745A">
        <w:fldChar w:fldCharType="separate"/>
      </w:r>
      <w:r w:rsidR="00CF745A">
        <w:t>[3]</w:t>
      </w:r>
      <w:r w:rsidR="00CF745A">
        <w:fldChar w:fldCharType="end"/>
      </w:r>
      <w:r w:rsidR="00472AA2">
        <w:t xml:space="preserve"> </w:t>
      </w:r>
      <w:r>
        <w:t>for Release 16 was also agreed in RAN#83</w:t>
      </w:r>
      <w:r w:rsidR="00472AA2">
        <w:t xml:space="preserve">. One of the positioning techniques studied is the UL-TDOA positioning. It was recommended by the study conclusions to proceed with the </w:t>
      </w:r>
      <w:r w:rsidR="00472AA2" w:rsidRPr="00472AA2">
        <w:t>defin</w:t>
      </w:r>
      <w:r w:rsidR="00472AA2">
        <w:t>ition of</w:t>
      </w:r>
      <w:r w:rsidR="00472AA2" w:rsidRPr="00472AA2">
        <w:t xml:space="preserve"> reference signals to be used for gNB measurements to facilitate support </w:t>
      </w:r>
      <w:r w:rsidR="00CF745A">
        <w:t xml:space="preserve">of </w:t>
      </w:r>
      <w:r w:rsidR="00472AA2" w:rsidRPr="00472AA2">
        <w:t xml:space="preserve">UL-TDOA positioning </w:t>
      </w:r>
      <w:r w:rsidR="0045390D">
        <w:t xml:space="preserve">and </w:t>
      </w:r>
      <w:r w:rsidR="00F20768">
        <w:t xml:space="preserve">the </w:t>
      </w:r>
      <w:r w:rsidR="0045390D" w:rsidRPr="0045390D">
        <w:t xml:space="preserve">UL RTOA measurement was identified as necessary for </w:t>
      </w:r>
      <w:r w:rsidR="0045390D" w:rsidRPr="00472AA2">
        <w:t xml:space="preserve">UL-TDOA positioning </w:t>
      </w:r>
      <w:r w:rsidR="0045390D" w:rsidRPr="0045390D">
        <w:t xml:space="preserve">and </w:t>
      </w:r>
      <w:r w:rsidR="00CF745A">
        <w:t xml:space="preserve">was </w:t>
      </w:r>
      <w:r w:rsidR="00F20768">
        <w:t xml:space="preserve">also </w:t>
      </w:r>
      <w:r w:rsidR="0045390D" w:rsidRPr="0045390D">
        <w:t>recommended to be specified</w:t>
      </w:r>
      <w:r w:rsidR="0045390D">
        <w:t>.</w:t>
      </w:r>
    </w:p>
    <w:p w14:paraId="108FB0BC" w14:textId="67E04199" w:rsidR="00A9702B" w:rsidRDefault="00A9702B" w:rsidP="00A209D6">
      <w:r>
        <w:t>The following are objectives of the work item on NR positioning support</w:t>
      </w:r>
      <w:r w:rsidR="005460C8">
        <w:t xml:space="preserve"> </w:t>
      </w:r>
      <w:r w:rsidR="005460C8">
        <w:fldChar w:fldCharType="begin"/>
      </w:r>
      <w:r w:rsidR="005460C8">
        <w:instrText xml:space="preserve"> REF _Ref4694629 \r \h </w:instrText>
      </w:r>
      <w:r w:rsidR="005460C8">
        <w:fldChar w:fldCharType="separate"/>
      </w:r>
      <w:r w:rsidR="005460C8">
        <w:t>[3]</w:t>
      </w:r>
      <w:r w:rsidR="005460C8">
        <w:fldChar w:fldCharType="end"/>
      </w:r>
      <w:r>
        <w:t>:</w:t>
      </w:r>
    </w:p>
    <w:tbl>
      <w:tblPr>
        <w:tblStyle w:val="TableGrid"/>
        <w:tblW w:w="0" w:type="auto"/>
        <w:tblLook w:val="04A0" w:firstRow="1" w:lastRow="0" w:firstColumn="1" w:lastColumn="0" w:noHBand="0" w:noVBand="1"/>
      </w:tblPr>
      <w:tblGrid>
        <w:gridCol w:w="9631"/>
      </w:tblGrid>
      <w:tr w:rsidR="00E64D75" w14:paraId="74BE5996" w14:textId="77777777" w:rsidTr="00E64D75">
        <w:tc>
          <w:tcPr>
            <w:tcW w:w="9631" w:type="dxa"/>
          </w:tcPr>
          <w:p w14:paraId="653F80A6" w14:textId="77777777" w:rsidR="00E64D75" w:rsidRPr="00A9702B" w:rsidRDefault="00E64D75" w:rsidP="00E64D75">
            <w:pPr>
              <w:autoSpaceDN w:val="0"/>
              <w:spacing w:before="120" w:after="0" w:line="280" w:lineRule="atLeast"/>
              <w:contextualSpacing/>
              <w:jc w:val="both"/>
              <w:rPr>
                <w:u w:val="single"/>
                <w:lang w:eastAsia="x-none"/>
              </w:rPr>
            </w:pPr>
            <w:r w:rsidRPr="00A9702B">
              <w:rPr>
                <w:u w:val="single"/>
                <w:lang w:val="en-US" w:eastAsia="ko-KR"/>
              </w:rPr>
              <w:t>RAN1 centric objectives</w:t>
            </w:r>
          </w:p>
          <w:p w14:paraId="50375DF5" w14:textId="77777777" w:rsidR="00E64D75" w:rsidRPr="00A9702B" w:rsidRDefault="00E64D75" w:rsidP="00E64D75">
            <w:pPr>
              <w:overflowPunct w:val="0"/>
              <w:autoSpaceDE w:val="0"/>
              <w:autoSpaceDN w:val="0"/>
              <w:adjustRightInd w:val="0"/>
              <w:spacing w:before="60" w:after="60"/>
              <w:ind w:left="284" w:hanging="284"/>
              <w:jc w:val="both"/>
              <w:textAlignment w:val="baseline"/>
              <w:rPr>
                <w:rFonts w:eastAsia="SimSun"/>
                <w:lang w:val="en-US" w:eastAsia="zh-CN"/>
              </w:rPr>
            </w:pPr>
            <w:r w:rsidRPr="00A9702B">
              <w:rPr>
                <w:rFonts w:eastAsia="SimSun"/>
                <w:lang w:val="en-US" w:eastAsia="zh-CN"/>
              </w:rPr>
              <w:t xml:space="preserve">Specify NR DL and UL reference signals to facilitate support of NR positioning techniques (DL-TDOA, DL-AoD, </w:t>
            </w:r>
            <w:r w:rsidRPr="00A9702B">
              <w:rPr>
                <w:rFonts w:eastAsia="SimSun"/>
                <w:highlight w:val="yellow"/>
                <w:lang w:val="en-US" w:eastAsia="zh-CN"/>
              </w:rPr>
              <w:t>UL-TDOA</w:t>
            </w:r>
            <w:r w:rsidRPr="00A9702B">
              <w:rPr>
                <w:rFonts w:eastAsia="SimSun"/>
                <w:lang w:val="en-US" w:eastAsia="zh-CN"/>
              </w:rPr>
              <w:t>, UL-AoA, multi-cell RTT and E-CID) [RAN1]</w:t>
            </w:r>
          </w:p>
          <w:p w14:paraId="771C714B"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 xml:space="preserve">Support </w:t>
            </w:r>
            <w:r w:rsidRPr="00A9702B">
              <w:rPr>
                <w:rFonts w:eastAsia="SimSun" w:hint="eastAsia"/>
                <w:lang w:val="en-US" w:eastAsia="zh-CN"/>
              </w:rPr>
              <w:t>E-CID downlink measurements based on at</w:t>
            </w:r>
            <w:r w:rsidRPr="00A9702B">
              <w:rPr>
                <w:rFonts w:eastAsia="SimSun"/>
                <w:lang w:val="en-US" w:eastAsia="zh-CN"/>
              </w:rPr>
              <w:t xml:space="preserve"> </w:t>
            </w:r>
            <w:r w:rsidRPr="00A9702B">
              <w:rPr>
                <w:rFonts w:eastAsia="SimSun" w:hint="eastAsia"/>
                <w:lang w:val="en-US" w:eastAsia="zh-CN"/>
              </w:rPr>
              <w:t>least RRM measurements defined in NR Rel. 15</w:t>
            </w:r>
          </w:p>
          <w:p w14:paraId="19333CAA"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Identify whether and which Rel-15 NR reference signals can be used for different NR positioning techniques</w:t>
            </w:r>
          </w:p>
          <w:p w14:paraId="5DAB0752"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Define new DL positioning reference signals applicable at least for DL-TDOA, DL-AoD, RTT</w:t>
            </w:r>
          </w:p>
          <w:p w14:paraId="0544AC29"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highlight w:val="yellow"/>
                <w:lang w:val="en-US" w:eastAsia="zh-CN"/>
              </w:rPr>
              <w:t>Define UL SRS with possible enhancements for positioning which is applicable at least for</w:t>
            </w:r>
            <w:r w:rsidRPr="00A9702B">
              <w:rPr>
                <w:rFonts w:eastAsia="SimSun"/>
                <w:lang w:val="en-US" w:eastAsia="zh-CN"/>
              </w:rPr>
              <w:t xml:space="preserve"> RTT, </w:t>
            </w:r>
            <w:r w:rsidRPr="00A9702B">
              <w:rPr>
                <w:rFonts w:eastAsia="SimSun"/>
                <w:highlight w:val="yellow"/>
                <w:lang w:val="en-US" w:eastAsia="zh-CN"/>
              </w:rPr>
              <w:t>UL-TDOA</w:t>
            </w:r>
            <w:r w:rsidRPr="00A9702B">
              <w:rPr>
                <w:rFonts w:eastAsia="SimSun"/>
                <w:lang w:val="en-US" w:eastAsia="zh-CN"/>
              </w:rPr>
              <w:t>, UL-AoA</w:t>
            </w:r>
          </w:p>
          <w:p w14:paraId="368D4C6E"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Pr>
                <w:rFonts w:eastAsia="SimSun"/>
                <w:lang w:val="en-US" w:eastAsia="zh-CN"/>
              </w:rPr>
              <w:t>&lt;…&gt;</w:t>
            </w:r>
          </w:p>
          <w:p w14:paraId="65B9DFE4" w14:textId="77777777" w:rsidR="00E64D75" w:rsidRPr="00A9702B" w:rsidRDefault="00E64D75" w:rsidP="00E64D75">
            <w:pPr>
              <w:overflowPunct w:val="0"/>
              <w:autoSpaceDE w:val="0"/>
              <w:autoSpaceDN w:val="0"/>
              <w:adjustRightInd w:val="0"/>
              <w:spacing w:before="60" w:after="60"/>
              <w:ind w:left="284" w:hanging="284"/>
              <w:jc w:val="both"/>
              <w:textAlignment w:val="baseline"/>
              <w:rPr>
                <w:rFonts w:eastAsia="SimSun"/>
                <w:lang w:val="en-US" w:eastAsia="zh-CN"/>
              </w:rPr>
            </w:pPr>
            <w:r w:rsidRPr="00A9702B">
              <w:rPr>
                <w:rFonts w:eastAsia="SimSun"/>
                <w:lang w:val="en-US" w:eastAsia="zh-CN"/>
              </w:rPr>
              <w:t>Define gNB measurements based on UL reference signals applicable for NR positioning. The following gNB measurements are specified [RAN1]:</w:t>
            </w:r>
          </w:p>
          <w:p w14:paraId="26CF160E"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highlight w:val="yellow"/>
                <w:lang w:val="en-US" w:eastAsia="zh-CN"/>
              </w:rPr>
            </w:pPr>
            <w:r w:rsidRPr="00A9702B">
              <w:rPr>
                <w:rFonts w:eastAsia="SimSun"/>
                <w:highlight w:val="yellow"/>
                <w:lang w:val="en-US" w:eastAsia="zh-CN"/>
              </w:rPr>
              <w:t>UL RTOA (relative time of arrival) measurements for NR positioning</w:t>
            </w:r>
          </w:p>
          <w:p w14:paraId="718DE3F6"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UL Angle of Arrival (AoA) measurements (including Azimuth and Zenith Angles) for NR positioning</w:t>
            </w:r>
          </w:p>
          <w:p w14:paraId="6B6F3C24"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UL RSRP (reference signal received power) measurements for NR positioning</w:t>
            </w:r>
          </w:p>
          <w:p w14:paraId="256320F3"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gNB RX-TX time difference measurements for NR positioning</w:t>
            </w:r>
          </w:p>
          <w:p w14:paraId="66F3C518" w14:textId="77777777" w:rsidR="00E64D75" w:rsidRDefault="00E64D75" w:rsidP="00E64D75">
            <w:r>
              <w:t>&lt;…&gt;</w:t>
            </w:r>
          </w:p>
          <w:p w14:paraId="30DD1A1D" w14:textId="77777777" w:rsidR="00E64D75" w:rsidRPr="00816823" w:rsidRDefault="00E64D75" w:rsidP="00E64D75">
            <w:pPr>
              <w:autoSpaceDN w:val="0"/>
              <w:spacing w:before="120" w:after="0" w:line="280" w:lineRule="atLeast"/>
              <w:contextualSpacing/>
              <w:jc w:val="both"/>
              <w:rPr>
                <w:u w:val="single"/>
                <w:lang w:val="en-US" w:eastAsia="ko-KR"/>
              </w:rPr>
            </w:pPr>
            <w:r w:rsidRPr="00816823">
              <w:rPr>
                <w:u w:val="single"/>
                <w:lang w:val="en-US" w:eastAsia="ko-KR"/>
              </w:rPr>
              <w:t>RAN2 + RAN3 centric objectives</w:t>
            </w:r>
          </w:p>
          <w:p w14:paraId="2D3F8FB2" w14:textId="77777777" w:rsidR="00E64D75" w:rsidRPr="00816823" w:rsidRDefault="00E64D75" w:rsidP="00E64D75">
            <w:pPr>
              <w:overflowPunct w:val="0"/>
              <w:autoSpaceDE w:val="0"/>
              <w:autoSpaceDN w:val="0"/>
              <w:adjustRightInd w:val="0"/>
              <w:spacing w:before="60" w:after="60"/>
              <w:ind w:left="284" w:hanging="284"/>
              <w:jc w:val="both"/>
              <w:textAlignment w:val="baseline"/>
              <w:rPr>
                <w:rFonts w:eastAsia="SimSun"/>
                <w:lang w:val="en-US" w:eastAsia="zh-CN"/>
              </w:rPr>
            </w:pPr>
            <w:r w:rsidRPr="00816823">
              <w:rPr>
                <w:rFonts w:eastAsia="SimSun"/>
                <w:highlight w:val="yellow"/>
                <w:lang w:val="en-US" w:eastAsia="zh-CN"/>
              </w:rPr>
              <w:t>Resolve open aspects on architecture</w:t>
            </w:r>
            <w:r w:rsidRPr="00816823">
              <w:rPr>
                <w:rFonts w:eastAsia="SimSun"/>
                <w:lang w:val="en-US" w:eastAsia="zh-CN"/>
              </w:rPr>
              <w:t xml:space="preserve"> and proceed with normative work for the following items [RAN2/RAN3]:</w:t>
            </w:r>
          </w:p>
          <w:p w14:paraId="7A786C3D" w14:textId="77777777" w:rsidR="00E64D75" w:rsidRPr="00816823" w:rsidRDefault="00E64D75" w:rsidP="00E64D75">
            <w:pPr>
              <w:numPr>
                <w:ilvl w:val="1"/>
                <w:numId w:val="8"/>
              </w:numPr>
              <w:overflowPunct w:val="0"/>
              <w:autoSpaceDE w:val="0"/>
              <w:autoSpaceDN w:val="0"/>
              <w:adjustRightInd w:val="0"/>
              <w:spacing w:before="60" w:after="60"/>
              <w:jc w:val="both"/>
              <w:textAlignment w:val="baseline"/>
              <w:rPr>
                <w:rFonts w:eastAsia="SimSun"/>
                <w:highlight w:val="yellow"/>
                <w:lang w:val="en-US" w:eastAsia="zh-CN"/>
              </w:rPr>
            </w:pPr>
            <w:r w:rsidRPr="00816823">
              <w:rPr>
                <w:rFonts w:eastAsia="SimSun"/>
                <w:highlight w:val="yellow"/>
                <w:lang w:val="en-US" w:eastAsia="zh-CN"/>
              </w:rPr>
              <w:t xml:space="preserve">Location of the transmission measurement function </w:t>
            </w:r>
          </w:p>
          <w:p w14:paraId="23AB112B" w14:textId="77777777" w:rsidR="00E64D75" w:rsidRDefault="00E64D75" w:rsidP="00A209D6"/>
        </w:tc>
      </w:tr>
    </w:tbl>
    <w:p w14:paraId="5B2E37A5" w14:textId="77777777" w:rsidR="00816823" w:rsidRDefault="00816823" w:rsidP="00A209D6"/>
    <w:p w14:paraId="766D6D29" w14:textId="3716439B" w:rsidR="00A209D6" w:rsidRPr="006E13D1" w:rsidRDefault="00A209D6" w:rsidP="00A209D6">
      <w:pPr>
        <w:pStyle w:val="Heading1"/>
      </w:pPr>
      <w:r w:rsidRPr="006E13D1">
        <w:lastRenderedPageBreak/>
        <w:t>3</w:t>
      </w:r>
      <w:r w:rsidRPr="006E13D1">
        <w:tab/>
      </w:r>
      <w:r w:rsidR="004B514B">
        <w:t>Discussion</w:t>
      </w:r>
    </w:p>
    <w:p w14:paraId="5F01C058" w14:textId="5910D06A" w:rsidR="00A209D6" w:rsidRPr="006E13D1" w:rsidRDefault="00A209D6" w:rsidP="00A209D6">
      <w:pPr>
        <w:pStyle w:val="Heading2"/>
      </w:pPr>
      <w:r w:rsidRPr="006E13D1">
        <w:t>3.1</w:t>
      </w:r>
      <w:r w:rsidRPr="006E13D1">
        <w:tab/>
      </w:r>
      <w:r w:rsidR="004D53AC" w:rsidRPr="004D53AC">
        <w:t>An overview of UTDOA in LTE</w:t>
      </w:r>
    </w:p>
    <w:p w14:paraId="4D3962C7" w14:textId="77777777" w:rsidR="004D53AC" w:rsidRDefault="004D53AC" w:rsidP="004D53AC">
      <w:r>
        <w:t xml:space="preserve">In LTE UTDOA is supported as one of the uplink positioning method. </w:t>
      </w:r>
      <w:r w:rsidRPr="00F23394">
        <w:t xml:space="preserve">The UTDOA positioning method makes use of the measured timing at multiple </w:t>
      </w:r>
      <w:r>
        <w:t>Location Measurement Units (</w:t>
      </w:r>
      <w:r w:rsidRPr="00F23394">
        <w:t>LMU</w:t>
      </w:r>
      <w:r>
        <w:t>)</w:t>
      </w:r>
      <w:r w:rsidRPr="00F23394">
        <w:t xml:space="preserve"> of uplink signals transmitted from UE. The LMU measures the timing of the received signals using assistance data received from the positioning server, and the resulting measurements are used to estimate the location of the UE.</w:t>
      </w:r>
      <w:r>
        <w:t xml:space="preserve"> The LMU is part of the LTE UE positioning reference architecture where both standalone LMU and LMU integrated in eNB are supported.</w:t>
      </w:r>
    </w:p>
    <w:p w14:paraId="2D8F5CC3" w14:textId="77777777" w:rsidR="004D53AC" w:rsidRDefault="004D53AC" w:rsidP="004D53AC">
      <w:pPr>
        <w:pStyle w:val="TAH"/>
      </w:pPr>
      <w:r>
        <w:t xml:space="preserve">Figure 1: </w:t>
      </w:r>
      <w:r w:rsidRPr="00C31163">
        <w:t>UE Positioning Architecture applicable to E-UTRAN</w:t>
      </w:r>
    </w:p>
    <w:p w14:paraId="6FE670F7" w14:textId="77777777" w:rsidR="004D53AC" w:rsidRDefault="004D53AC" w:rsidP="004D53AC">
      <w:r w:rsidRPr="007D3743">
        <w:object w:dxaOrig="11580" w:dyaOrig="5973" w14:anchorId="161C0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99.5pt" o:ole="">
            <v:imagedata r:id="rId12" o:title=""/>
          </v:shape>
          <o:OLEObject Type="Embed" ProgID="Visio.Drawing.11" ShapeID="_x0000_i1025" DrawAspect="Content" ObjectID="_1618403727" r:id="rId13"/>
        </w:object>
      </w:r>
    </w:p>
    <w:p w14:paraId="7688A28C" w14:textId="5407C281" w:rsidR="004D53AC" w:rsidRDefault="004D53AC" w:rsidP="004D53AC">
      <w:r>
        <w:t xml:space="preserve">An E-SMLC can interact with the Serving eNodeB </w:t>
      </w:r>
      <w:r w:rsidR="00562F01">
        <w:t>of</w:t>
      </w:r>
      <w:r>
        <w:t xml:space="preserve"> the UE in order to retrieve target UE’s configuration information (configuration information about uplink SRS reference signal transmitted by the UE) to support the uplink positioning method. The configuration information may include information required by the LMUs to obtain uplink time measurements. The E-SMLC can indicate to the serving eNodeB the need to direct the UE to transmit SRS signals for uplink positioning. If the requested resources are not available, the eNB may assign other resources (or no resources e.g. if none are available) and report the resource allocation to the E-SMLC.</w:t>
      </w:r>
    </w:p>
    <w:p w14:paraId="72D0C792" w14:textId="7635960E" w:rsidR="004D53AC" w:rsidRDefault="004D53AC" w:rsidP="004D53AC">
      <w:r w:rsidRPr="00C53F3E">
        <w:t xml:space="preserve">The E-SMLC will select </w:t>
      </w:r>
      <w:r>
        <w:t>multiple</w:t>
      </w:r>
      <w:r w:rsidR="00562F01">
        <w:t xml:space="preserve"> LMUs</w:t>
      </w:r>
      <w:r>
        <w:t xml:space="preserve"> i.e. </w:t>
      </w:r>
      <w:r w:rsidRPr="00C53F3E">
        <w:t>a set of LMUs to be used for the UTDOA positioning. The E-SMLC interacts with the selected LMUs to request timing measurements</w:t>
      </w:r>
      <w:r>
        <w:t xml:space="preserve"> (UL RTOA measurements).</w:t>
      </w:r>
    </w:p>
    <w:p w14:paraId="4E852FD6" w14:textId="173B70E8" w:rsidR="004D53AC" w:rsidRDefault="004D53AC" w:rsidP="004D53AC">
      <w:r>
        <w:t>Signalling between E-SMLC and LMU takes place over SLm interface and uses the SLmAP protocol that is terminated in LMU and E-SMLC. Additional details on SLmAP can be found in Section 6.7 and Section 7.4 in TS 36.305</w:t>
      </w:r>
      <w:r w:rsidR="005460C8">
        <w:t xml:space="preserve"> </w:t>
      </w:r>
      <w:r w:rsidR="005460C8">
        <w:fldChar w:fldCharType="begin"/>
      </w:r>
      <w:r w:rsidR="005460C8">
        <w:instrText xml:space="preserve"> REF _Ref4694847 \r \h </w:instrText>
      </w:r>
      <w:r w:rsidR="005460C8">
        <w:fldChar w:fldCharType="separate"/>
      </w:r>
      <w:r w:rsidR="005460C8">
        <w:t>[4]</w:t>
      </w:r>
      <w:r w:rsidR="005460C8">
        <w:fldChar w:fldCharType="end"/>
      </w:r>
      <w:r>
        <w:t>. For detailed call flows, information transferred between eNB and E-SMLC and between E-SMLC and LMU, please see Section 8.5 in TS 36.305</w:t>
      </w:r>
      <w:r w:rsidR="005460C8">
        <w:t xml:space="preserve"> </w:t>
      </w:r>
      <w:r w:rsidR="005460C8">
        <w:fldChar w:fldCharType="begin"/>
      </w:r>
      <w:r w:rsidR="005460C8">
        <w:instrText xml:space="preserve"> REF _Ref4694847 \r \h </w:instrText>
      </w:r>
      <w:r w:rsidR="005460C8">
        <w:fldChar w:fldCharType="separate"/>
      </w:r>
      <w:r w:rsidR="005460C8">
        <w:t>[4]</w:t>
      </w:r>
      <w:r w:rsidR="005460C8">
        <w:fldChar w:fldCharType="end"/>
      </w:r>
      <w:r>
        <w:t>.</w:t>
      </w:r>
    </w:p>
    <w:p w14:paraId="6689120F" w14:textId="77777777" w:rsidR="004D53AC" w:rsidRDefault="004D53AC" w:rsidP="004D53AC">
      <w:r>
        <w:t>In summary:</w:t>
      </w:r>
    </w:p>
    <w:p w14:paraId="3386CA2D" w14:textId="77777777" w:rsidR="004D53AC" w:rsidRDefault="004D53AC" w:rsidP="004D53AC">
      <w:pPr>
        <w:pStyle w:val="B1"/>
        <w:numPr>
          <w:ilvl w:val="0"/>
          <w:numId w:val="9"/>
        </w:numPr>
      </w:pPr>
      <w:r>
        <w:t>The positioning server needs to communicate with the serving eNB of a target UE to be positioned to get the SRS configuration that the eNB provides to the UE</w:t>
      </w:r>
    </w:p>
    <w:p w14:paraId="5506FC6F" w14:textId="77777777" w:rsidR="004D53AC" w:rsidRDefault="004D53AC" w:rsidP="004D53AC">
      <w:pPr>
        <w:pStyle w:val="B1"/>
        <w:numPr>
          <w:ilvl w:val="0"/>
          <w:numId w:val="9"/>
        </w:numPr>
      </w:pPr>
      <w:r>
        <w:t>The positioning server is a central entity that selects and interacts with multiple LMUs</w:t>
      </w:r>
    </w:p>
    <w:p w14:paraId="080F113C" w14:textId="77777777" w:rsidR="004D53AC" w:rsidRDefault="004D53AC" w:rsidP="004D53AC">
      <w:pPr>
        <w:pStyle w:val="B1"/>
        <w:numPr>
          <w:ilvl w:val="0"/>
          <w:numId w:val="9"/>
        </w:numPr>
      </w:pPr>
      <w:r>
        <w:t xml:space="preserve">A central </w:t>
      </w:r>
      <w:bookmarkStart w:id="1" w:name="_Hlk898298"/>
      <w:r>
        <w:t xml:space="preserve">entity like the positioning server </w:t>
      </w:r>
      <w:bookmarkEnd w:id="1"/>
      <w:r>
        <w:t>is required so that the SRS configuration for a target UE needs distribution to multiple LMUs</w:t>
      </w:r>
    </w:p>
    <w:p w14:paraId="4514D548" w14:textId="77777777" w:rsidR="004D53AC" w:rsidRDefault="004D53AC" w:rsidP="004D53AC">
      <w:pPr>
        <w:pStyle w:val="B1"/>
        <w:numPr>
          <w:ilvl w:val="0"/>
          <w:numId w:val="9"/>
        </w:numPr>
      </w:pPr>
      <w:r>
        <w:t>A central entity like the positioning server is needed also to gather the measurements (RTOA) from multiple LMUs for estimating the position of the target UE</w:t>
      </w:r>
    </w:p>
    <w:p w14:paraId="613CD2F3" w14:textId="0D2B5E45" w:rsidR="00A209D6" w:rsidRDefault="004D53AC" w:rsidP="00A209D6">
      <w:pPr>
        <w:pStyle w:val="B1"/>
        <w:numPr>
          <w:ilvl w:val="0"/>
          <w:numId w:val="9"/>
        </w:numPr>
      </w:pPr>
      <w:r>
        <w:t>The positioning server is also responsible to update the LMUs if there are any changes to the SRS configuration for the target UE</w:t>
      </w:r>
    </w:p>
    <w:p w14:paraId="7098F90D" w14:textId="173CCD86" w:rsidR="00A209D6" w:rsidRPr="006E13D1" w:rsidRDefault="00A209D6" w:rsidP="00A209D6">
      <w:pPr>
        <w:pStyle w:val="Heading2"/>
      </w:pPr>
      <w:r w:rsidRPr="006E13D1">
        <w:lastRenderedPageBreak/>
        <w:t>3.2</w:t>
      </w:r>
      <w:r w:rsidRPr="006E13D1">
        <w:tab/>
      </w:r>
      <w:r w:rsidR="00F35D5B">
        <w:t xml:space="preserve">Issues for discussion for the support of </w:t>
      </w:r>
      <w:r w:rsidR="00976C7D" w:rsidRPr="00976C7D">
        <w:t>U</w:t>
      </w:r>
      <w:r w:rsidR="00F35D5B">
        <w:t>L-</w:t>
      </w:r>
      <w:r w:rsidR="00976C7D" w:rsidRPr="00976C7D">
        <w:t>TDOA positioning</w:t>
      </w:r>
    </w:p>
    <w:p w14:paraId="3D371A57" w14:textId="01B07CF3" w:rsidR="00F35D5B" w:rsidRDefault="00F35D5B" w:rsidP="00F35D5B">
      <w:r>
        <w:t xml:space="preserve">The following </w:t>
      </w:r>
      <w:r w:rsidR="00B06F7E">
        <w:t xml:space="preserve">is a list of </w:t>
      </w:r>
      <w:r>
        <w:t>issues</w:t>
      </w:r>
      <w:r w:rsidR="00B06F7E">
        <w:t>, but not limited to it,</w:t>
      </w:r>
      <w:r>
        <w:t xml:space="preserve"> </w:t>
      </w:r>
      <w:r w:rsidR="00751DD5">
        <w:t xml:space="preserve">that </w:t>
      </w:r>
      <w:r>
        <w:t>need</w:t>
      </w:r>
      <w:r w:rsidR="00751DD5">
        <w:t>s to be</w:t>
      </w:r>
      <w:r>
        <w:t xml:space="preserve"> discuss</w:t>
      </w:r>
      <w:r w:rsidR="00751DD5">
        <w:t>ed</w:t>
      </w:r>
      <w:r>
        <w:t xml:space="preserve"> in RAN</w:t>
      </w:r>
      <w:r w:rsidR="002B59F8">
        <w:t>3</w:t>
      </w:r>
      <w:r w:rsidR="00751DD5">
        <w:t xml:space="preserve"> and decided in coordination with </w:t>
      </w:r>
      <w:r w:rsidR="00B06F7E">
        <w:t xml:space="preserve">RAN1 and </w:t>
      </w:r>
      <w:r w:rsidR="00751DD5">
        <w:t>RAN</w:t>
      </w:r>
      <w:r w:rsidR="002B59F8">
        <w:t>2</w:t>
      </w:r>
      <w:r w:rsidR="00751DD5">
        <w:t>:</w:t>
      </w:r>
    </w:p>
    <w:p w14:paraId="05FA402B" w14:textId="3CC9906C" w:rsidR="00F35D5B" w:rsidRDefault="00F35D5B" w:rsidP="00F35D5B">
      <w:pPr>
        <w:pStyle w:val="B1"/>
        <w:numPr>
          <w:ilvl w:val="0"/>
          <w:numId w:val="9"/>
        </w:numPr>
      </w:pPr>
      <w:r>
        <w:t xml:space="preserve">Do we need LMU to perform UL RTOA measurements in NR or can this measurement be considered as a gNB measurement? </w:t>
      </w:r>
    </w:p>
    <w:p w14:paraId="18D3088F" w14:textId="77777777" w:rsidR="00F35D5B" w:rsidRDefault="00F35D5B" w:rsidP="00F35D5B">
      <w:pPr>
        <w:pStyle w:val="B1"/>
        <w:numPr>
          <w:ilvl w:val="0"/>
          <w:numId w:val="9"/>
        </w:numPr>
      </w:pPr>
      <w:r>
        <w:t>Do we need support for standalone LMU?</w:t>
      </w:r>
    </w:p>
    <w:p w14:paraId="6C7C6CD0" w14:textId="0517A0B5" w:rsidR="00F35D5B" w:rsidRDefault="00F35D5B" w:rsidP="00F35D5B">
      <w:pPr>
        <w:pStyle w:val="B1"/>
        <w:numPr>
          <w:ilvl w:val="0"/>
          <w:numId w:val="9"/>
        </w:numPr>
      </w:pPr>
      <w:r>
        <w:t>Do we need support for LMU integrated with gNB?</w:t>
      </w:r>
    </w:p>
    <w:p w14:paraId="74A92708" w14:textId="77777777" w:rsidR="00B262CB" w:rsidRDefault="00B262CB" w:rsidP="00B262CB">
      <w:pPr>
        <w:pStyle w:val="B1"/>
        <w:numPr>
          <w:ilvl w:val="0"/>
          <w:numId w:val="9"/>
        </w:numPr>
      </w:pPr>
      <w:r>
        <w:t>If standalone LMU and gNB integrated LMU are required to be supported then do we need to have a standardized interface between LMF and LMU, like SLm interface in LTE, with a corresponding SLmAP like protocol?</w:t>
      </w:r>
    </w:p>
    <w:p w14:paraId="4C5FB0E2" w14:textId="72348C0D" w:rsidR="00B262CB" w:rsidRDefault="00B262CB" w:rsidP="00F35D5B">
      <w:pPr>
        <w:pStyle w:val="B1"/>
        <w:numPr>
          <w:ilvl w:val="0"/>
          <w:numId w:val="9"/>
        </w:numPr>
      </w:pPr>
      <w:r>
        <w:t>Do we need the LMF to centrally configure LMUs for UL RTOA measurement at all?</w:t>
      </w:r>
    </w:p>
    <w:p w14:paraId="6F55A8B5" w14:textId="51FA8F51" w:rsidR="000A3D50" w:rsidRDefault="00FE5BF4" w:rsidP="00B43049">
      <w:pPr>
        <w:pStyle w:val="B1"/>
        <w:ind w:left="0" w:firstLine="0"/>
      </w:pPr>
      <w:r>
        <w:t>During the study since LMU aspects were not discussed, there was no clear view about the need for LMU. So</w:t>
      </w:r>
      <w:r w:rsidR="00590D81">
        <w:t>,</w:t>
      </w:r>
      <w:r>
        <w:t xml:space="preserve"> the issue was kept open to investigate whether a transmission measurement function is required or not. Since one of the objectives in the WID is to introduce a UL RTOA measurement, clearly there is a need for a transmission measurement function (TMF) on the network side to </w:t>
      </w:r>
      <w:r w:rsidR="00F253B2">
        <w:t xml:space="preserve">support UL RTOA </w:t>
      </w:r>
      <w:r>
        <w:t xml:space="preserve">measurements. RAN1 </w:t>
      </w:r>
      <w:r w:rsidR="00F253B2">
        <w:t xml:space="preserve">study </w:t>
      </w:r>
      <w:r w:rsidR="00811C6D">
        <w:fldChar w:fldCharType="begin"/>
      </w:r>
      <w:r w:rsidR="00811C6D">
        <w:instrText xml:space="preserve"> REF _Ref4694501 \r \h </w:instrText>
      </w:r>
      <w:r w:rsidR="00811C6D">
        <w:fldChar w:fldCharType="separate"/>
      </w:r>
      <w:r w:rsidR="00811C6D">
        <w:t>[2]</w:t>
      </w:r>
      <w:r w:rsidR="00811C6D">
        <w:fldChar w:fldCharType="end"/>
      </w:r>
      <w:r w:rsidR="00F253B2">
        <w:t xml:space="preserve"> </w:t>
      </w:r>
      <w:r>
        <w:t xml:space="preserve">and the WID </w:t>
      </w:r>
      <w:r w:rsidR="00811C6D">
        <w:fldChar w:fldCharType="begin"/>
      </w:r>
      <w:r w:rsidR="00811C6D">
        <w:instrText xml:space="preserve"> REF _Ref4694629 \r \h </w:instrText>
      </w:r>
      <w:r w:rsidR="00811C6D">
        <w:fldChar w:fldCharType="separate"/>
      </w:r>
      <w:r w:rsidR="00811C6D">
        <w:t>[3]</w:t>
      </w:r>
      <w:r w:rsidR="00811C6D">
        <w:fldChar w:fldCharType="end"/>
      </w:r>
      <w:r w:rsidR="00811C6D">
        <w:t xml:space="preserve"> </w:t>
      </w:r>
      <w:r>
        <w:t xml:space="preserve">already concludes that </w:t>
      </w:r>
      <w:r w:rsidR="00F253B2">
        <w:t xml:space="preserve">the UL RTOA </w:t>
      </w:r>
      <w:r>
        <w:t>measurement is a gNB measurement.</w:t>
      </w:r>
      <w:r w:rsidR="000A3D50">
        <w:t xml:space="preserve"> So, the TMF </w:t>
      </w:r>
      <w:r w:rsidR="00F253B2">
        <w:t xml:space="preserve">should be </w:t>
      </w:r>
      <w:r w:rsidR="000A3D50">
        <w:t xml:space="preserve">one of the gNB functions </w:t>
      </w:r>
      <w:r w:rsidR="00EA01DF">
        <w:t>(a receive only function</w:t>
      </w:r>
      <w:r w:rsidR="00A13A29">
        <w:t xml:space="preserve"> of the gNB-DU</w:t>
      </w:r>
      <w:r w:rsidR="00EA01DF">
        <w:t xml:space="preserve">) </w:t>
      </w:r>
      <w:r w:rsidR="000A3D50">
        <w:t>in NR.</w:t>
      </w:r>
      <w:r w:rsidR="00A13A29">
        <w:t xml:space="preserve"> One consequence of this is that the LMF/TMF does not need to support the SLm interface or SLmAP protocol in NR standalone deployments, since the NRPPa and F1AP protocols can be used instead.</w:t>
      </w:r>
    </w:p>
    <w:p w14:paraId="6C1ADA29" w14:textId="57A76DFD" w:rsidR="000A3D50" w:rsidRPr="00C332EA" w:rsidRDefault="000A3D50" w:rsidP="00B43049">
      <w:pPr>
        <w:pStyle w:val="B1"/>
        <w:ind w:left="0" w:firstLine="0"/>
      </w:pPr>
      <w:r w:rsidRPr="00AE6DB3">
        <w:rPr>
          <w:b/>
        </w:rPr>
        <w:t xml:space="preserve">Observation </w:t>
      </w:r>
      <w:r w:rsidR="00AE6DB3" w:rsidRPr="00AE6DB3">
        <w:rPr>
          <w:b/>
        </w:rPr>
        <w:t>1</w:t>
      </w:r>
      <w:r w:rsidRPr="00AE6DB3">
        <w:rPr>
          <w:b/>
        </w:rPr>
        <w:t xml:space="preserve">: </w:t>
      </w:r>
      <w:r w:rsidRPr="000679DF">
        <w:t xml:space="preserve">The </w:t>
      </w:r>
      <w:r w:rsidRPr="00C332EA">
        <w:t>TMF in NR is equivalent to functions done by LMU in LTE</w:t>
      </w:r>
      <w:r w:rsidR="002B59F8" w:rsidRPr="00C332EA">
        <w:t>.</w:t>
      </w:r>
    </w:p>
    <w:p w14:paraId="0E5D67DE" w14:textId="4D336E22" w:rsidR="0080062A" w:rsidRPr="000679DF" w:rsidRDefault="0080062A" w:rsidP="0080062A">
      <w:pPr>
        <w:pStyle w:val="B1"/>
        <w:ind w:left="0" w:firstLine="0"/>
      </w:pPr>
      <w:r w:rsidRPr="00C332EA">
        <w:rPr>
          <w:b/>
        </w:rPr>
        <w:t xml:space="preserve">Proposal 1: </w:t>
      </w:r>
      <w:r w:rsidRPr="00C332EA">
        <w:t>The TMF is a gNB receive only function in NR, specifically a function of the DU in the gNB</w:t>
      </w:r>
      <w:r w:rsidR="002B59F8" w:rsidRPr="00C332EA">
        <w:t>.</w:t>
      </w:r>
    </w:p>
    <w:p w14:paraId="4CF4D159" w14:textId="4914E56B" w:rsidR="0080062A" w:rsidRDefault="0080062A" w:rsidP="007319D5">
      <w:pPr>
        <w:pStyle w:val="B1"/>
        <w:ind w:left="0" w:firstLine="0"/>
      </w:pPr>
      <w:r w:rsidRPr="00E960A2">
        <w:rPr>
          <w:b/>
        </w:rPr>
        <w:t xml:space="preserve">Proposal 2: </w:t>
      </w:r>
      <w:r w:rsidRPr="000679DF">
        <w:t>The gNB DU is responsible to calculate/derive the UL RTOA measurement</w:t>
      </w:r>
      <w:r w:rsidR="002B59F8">
        <w:t>.</w:t>
      </w:r>
    </w:p>
    <w:p w14:paraId="18F1AEC2" w14:textId="41B21642" w:rsidR="00465010" w:rsidRPr="000679DF" w:rsidRDefault="00A13A29" w:rsidP="007319D5">
      <w:pPr>
        <w:pStyle w:val="B1"/>
        <w:ind w:left="0" w:firstLine="0"/>
      </w:pPr>
      <w:r>
        <w:rPr>
          <w:b/>
        </w:rPr>
        <w:t xml:space="preserve">Proposal 3: </w:t>
      </w:r>
      <w:r w:rsidRPr="000679DF">
        <w:t>The NRPPa and F1AP protocols can be used to support UL-TDOA positioning and there is no need for the equivalent of a SLmAP protocol to be terminated in LMF and TMF</w:t>
      </w:r>
      <w:r w:rsidR="002B59F8">
        <w:t>.</w:t>
      </w:r>
    </w:p>
    <w:p w14:paraId="2BB03BF8" w14:textId="4D636614" w:rsidR="007319D5" w:rsidRDefault="005161CC" w:rsidP="007319D5">
      <w:pPr>
        <w:pStyle w:val="B1"/>
        <w:ind w:left="0" w:firstLine="0"/>
      </w:pPr>
      <w:r>
        <w:t xml:space="preserve">In NR since the gNB is designed to have a distributed architecture with a CU/DU split </w:t>
      </w:r>
      <w:r w:rsidR="000A3D50">
        <w:t>and since there can be many DUs associated with the CU i</w:t>
      </w:r>
      <w:r>
        <w:t xml:space="preserve">t is possible to have the </w:t>
      </w:r>
      <w:r w:rsidR="00F253B2">
        <w:t xml:space="preserve">TMF as </w:t>
      </w:r>
      <w:r w:rsidR="000A3D50">
        <w:t>DU</w:t>
      </w:r>
      <w:r w:rsidR="00F253B2">
        <w:t xml:space="preserve"> specific function</w:t>
      </w:r>
      <w:r w:rsidR="000A3D50">
        <w:t xml:space="preserve">. </w:t>
      </w:r>
      <w:r w:rsidR="00F253B2">
        <w:t>This also allows the CU, as opposed to LMF, to manage the different TMFs in NR.</w:t>
      </w:r>
      <w:r w:rsidR="007319D5">
        <w:t xml:space="preserve"> The imp</w:t>
      </w:r>
      <w:r w:rsidR="00811C6D">
        <w:t>li</w:t>
      </w:r>
      <w:r w:rsidR="007319D5">
        <w:t>c</w:t>
      </w:r>
      <w:r w:rsidR="00811C6D">
        <w:t>a</w:t>
      </w:r>
      <w:r w:rsidR="007319D5">
        <w:t xml:space="preserve">tions of not having </w:t>
      </w:r>
      <w:r w:rsidR="00811C6D">
        <w:t xml:space="preserve">the </w:t>
      </w:r>
      <w:r w:rsidR="007319D5">
        <w:t>LMF manage TMFs include:</w:t>
      </w:r>
    </w:p>
    <w:p w14:paraId="22F95AF5" w14:textId="104DBDF7" w:rsidR="007319D5" w:rsidRDefault="007319D5" w:rsidP="007319D5">
      <w:pPr>
        <w:pStyle w:val="B1"/>
        <w:numPr>
          <w:ilvl w:val="0"/>
          <w:numId w:val="9"/>
        </w:numPr>
      </w:pPr>
      <w:r>
        <w:t>NRPPa Information request/response signalling for LMF to obtain SRS configuration from gNB is not needed. It is a RAN internal thing.</w:t>
      </w:r>
    </w:p>
    <w:p w14:paraId="4E8EF564" w14:textId="4DF9EB19" w:rsidR="007319D5" w:rsidRDefault="007319D5" w:rsidP="007319D5">
      <w:pPr>
        <w:pStyle w:val="B1"/>
        <w:numPr>
          <w:ilvl w:val="0"/>
          <w:numId w:val="9"/>
        </w:numPr>
      </w:pPr>
      <w:r>
        <w:t xml:space="preserve">Only the NRPPa </w:t>
      </w:r>
      <w:r w:rsidR="00973526">
        <w:t xml:space="preserve">UL-RTOA </w:t>
      </w:r>
      <w:r>
        <w:t>measurement request/report signalling is needed for the LMF</w:t>
      </w:r>
    </w:p>
    <w:p w14:paraId="532335E1" w14:textId="25AAABB3" w:rsidR="007319D5" w:rsidRDefault="007319D5" w:rsidP="007319D5">
      <w:pPr>
        <w:pStyle w:val="B1"/>
        <w:numPr>
          <w:ilvl w:val="0"/>
          <w:numId w:val="9"/>
        </w:numPr>
      </w:pPr>
      <w:r>
        <w:t>The CU needs to implement a new F1AP measurement request/report signalling with the DUs</w:t>
      </w:r>
    </w:p>
    <w:p w14:paraId="03E5F03F" w14:textId="680CBA64" w:rsidR="00F253B2" w:rsidRPr="000679DF" w:rsidRDefault="00F253B2" w:rsidP="00B43049">
      <w:pPr>
        <w:pStyle w:val="B1"/>
        <w:ind w:left="0" w:firstLine="0"/>
      </w:pPr>
      <w:r w:rsidRPr="00AE6DB3">
        <w:rPr>
          <w:b/>
        </w:rPr>
        <w:t xml:space="preserve">Proposal </w:t>
      </w:r>
      <w:r w:rsidR="00A13A29">
        <w:rPr>
          <w:b/>
        </w:rPr>
        <w:t>4</w:t>
      </w:r>
      <w:r w:rsidRPr="00AE6DB3">
        <w:rPr>
          <w:b/>
        </w:rPr>
        <w:t xml:space="preserve">: </w:t>
      </w:r>
      <w:r w:rsidR="00B31C6F" w:rsidRPr="000679DF">
        <w:t>The gNB CU shall manage the TMF</w:t>
      </w:r>
      <w:r w:rsidR="00F70BCB" w:rsidRPr="000679DF">
        <w:t>s in terms of selecting TMFs, configuring the TMFs with SRS configuration</w:t>
      </w:r>
      <w:r w:rsidR="002B59F8">
        <w:t>.</w:t>
      </w:r>
    </w:p>
    <w:p w14:paraId="35782CF9" w14:textId="4B57750E" w:rsidR="00F70BCB" w:rsidRPr="000679DF" w:rsidRDefault="00F70BCB" w:rsidP="00B43049">
      <w:pPr>
        <w:pStyle w:val="B1"/>
        <w:ind w:left="0" w:firstLine="0"/>
      </w:pPr>
      <w:r w:rsidRPr="00AE6DB3">
        <w:rPr>
          <w:b/>
        </w:rPr>
        <w:t xml:space="preserve">Proposal </w:t>
      </w:r>
      <w:r w:rsidR="00A13A29">
        <w:rPr>
          <w:b/>
        </w:rPr>
        <w:t>5</w:t>
      </w:r>
      <w:r w:rsidRPr="00AE6DB3">
        <w:rPr>
          <w:b/>
        </w:rPr>
        <w:t xml:space="preserve">: </w:t>
      </w:r>
      <w:r w:rsidRPr="000679DF">
        <w:t xml:space="preserve">The gNB CU is responsible for determining the SRS resources and </w:t>
      </w:r>
      <w:r w:rsidR="00B960C9" w:rsidRPr="000679DF">
        <w:t xml:space="preserve">for </w:t>
      </w:r>
      <w:r w:rsidRPr="000679DF">
        <w:t>signalling the UE the SRS configuration</w:t>
      </w:r>
      <w:r w:rsidR="002B59F8">
        <w:t>.</w:t>
      </w:r>
    </w:p>
    <w:p w14:paraId="054C36E5" w14:textId="45658A16" w:rsidR="005161CC" w:rsidRDefault="00EA01DF" w:rsidP="00B43049">
      <w:pPr>
        <w:pStyle w:val="B1"/>
        <w:ind w:left="0" w:firstLine="0"/>
      </w:pPr>
      <w:r>
        <w:t>There are multiple options for realization of the TMF function in the gNB.</w:t>
      </w:r>
    </w:p>
    <w:p w14:paraId="13AC6646" w14:textId="04751316" w:rsidR="005161CC" w:rsidRDefault="00EA01DF" w:rsidP="005161CC">
      <w:pPr>
        <w:pStyle w:val="B1"/>
        <w:numPr>
          <w:ilvl w:val="0"/>
          <w:numId w:val="9"/>
        </w:numPr>
      </w:pPr>
      <w:r w:rsidRPr="00AE6DB3">
        <w:rPr>
          <w:b/>
        </w:rPr>
        <w:t>Option 1</w:t>
      </w:r>
      <w:r>
        <w:t xml:space="preserve">: </w:t>
      </w:r>
      <w:r w:rsidR="005161CC">
        <w:t xml:space="preserve">TMF </w:t>
      </w:r>
      <w:r>
        <w:t xml:space="preserve">is a separate logical entity </w:t>
      </w:r>
      <w:r w:rsidR="005161CC">
        <w:t xml:space="preserve">connected to the CU </w:t>
      </w:r>
      <w:r>
        <w:t>over F1 interface</w:t>
      </w:r>
      <w:r w:rsidR="00C332EA">
        <w:t>.</w:t>
      </w:r>
    </w:p>
    <w:p w14:paraId="32A0EA93" w14:textId="1A69D77C" w:rsidR="00FE5BF4" w:rsidRDefault="00EA01DF" w:rsidP="005161CC">
      <w:pPr>
        <w:pStyle w:val="B1"/>
        <w:numPr>
          <w:ilvl w:val="0"/>
          <w:numId w:val="9"/>
        </w:numPr>
      </w:pPr>
      <w:r w:rsidRPr="00AE6DB3">
        <w:rPr>
          <w:b/>
        </w:rPr>
        <w:t xml:space="preserve">Option </w:t>
      </w:r>
      <w:r w:rsidR="004950B9">
        <w:rPr>
          <w:b/>
        </w:rPr>
        <w:t>2</w:t>
      </w:r>
      <w:r>
        <w:t xml:space="preserve">: </w:t>
      </w:r>
      <w:r w:rsidR="005161CC">
        <w:t xml:space="preserve">TMF </w:t>
      </w:r>
      <w:r>
        <w:t xml:space="preserve">is a functionality integrated as </w:t>
      </w:r>
      <w:r w:rsidR="005161CC">
        <w:t>part of the DU</w:t>
      </w:r>
      <w:r w:rsidR="00C332EA">
        <w:t>.</w:t>
      </w:r>
    </w:p>
    <w:p w14:paraId="4500F38C" w14:textId="033C86DE" w:rsidR="009470F1" w:rsidRDefault="009470F1" w:rsidP="00EA01DF">
      <w:pPr>
        <w:pStyle w:val="B1"/>
        <w:ind w:left="0" w:firstLine="0"/>
      </w:pPr>
      <w:r>
        <w:t>In option 1, the TMF will need to support F1 interface and the F1AP protocol.</w:t>
      </w:r>
    </w:p>
    <w:p w14:paraId="0346BE19" w14:textId="36630225" w:rsidR="009470F1" w:rsidRDefault="009470F1" w:rsidP="00EA01DF">
      <w:pPr>
        <w:pStyle w:val="B1"/>
        <w:ind w:left="0" w:firstLine="0"/>
      </w:pPr>
      <w:r>
        <w:t xml:space="preserve">In option </w:t>
      </w:r>
      <w:r w:rsidR="004950B9">
        <w:t>2</w:t>
      </w:r>
      <w:r>
        <w:t xml:space="preserve"> it is up to gNB implementation to realize the TMF functionality</w:t>
      </w:r>
      <w:r w:rsidR="007953FB">
        <w:t>.</w:t>
      </w:r>
      <w:r w:rsidR="004950B9">
        <w:t xml:space="preserve"> </w:t>
      </w:r>
      <w:r w:rsidR="004950B9" w:rsidRPr="007C57B5">
        <w:t>One of the implementation options is the possibility of connecting 3</w:t>
      </w:r>
      <w:r w:rsidR="004950B9" w:rsidRPr="007C57B5">
        <w:rPr>
          <w:vertAlign w:val="superscript"/>
        </w:rPr>
        <w:t>rd</w:t>
      </w:r>
      <w:r w:rsidR="004950B9" w:rsidRPr="007C57B5">
        <w:t xml:space="preserve"> party TMF to the DU using a standardized interface e.g. </w:t>
      </w:r>
      <w:r w:rsidR="008170CD" w:rsidRPr="007C57B5">
        <w:t>e</w:t>
      </w:r>
      <w:r w:rsidR="004950B9" w:rsidRPr="007C57B5">
        <w:t>CPRI.</w:t>
      </w:r>
    </w:p>
    <w:p w14:paraId="10AC802F" w14:textId="559B8B2D" w:rsidR="009470F1" w:rsidRDefault="009470F1" w:rsidP="00EA01DF">
      <w:pPr>
        <w:pStyle w:val="B1"/>
        <w:ind w:left="0" w:firstLine="0"/>
      </w:pPr>
      <w:r>
        <w:lastRenderedPageBreak/>
        <w:t xml:space="preserve">With option 1 </w:t>
      </w:r>
      <w:r w:rsidR="00B64E1E">
        <w:t>there is additional</w:t>
      </w:r>
      <w:r>
        <w:t xml:space="preserve"> specification effort for 3GPP RAN WG3 </w:t>
      </w:r>
      <w:r w:rsidR="00B64E1E">
        <w:t>compared</w:t>
      </w:r>
      <w:r>
        <w:t xml:space="preserve"> with option 2</w:t>
      </w:r>
      <w:r w:rsidR="008170CD">
        <w:t>,</w:t>
      </w:r>
      <w:r w:rsidR="00D92EE9">
        <w:t xml:space="preserve"> </w:t>
      </w:r>
      <w:r>
        <w:t>the</w:t>
      </w:r>
      <w:r w:rsidR="008A11AD">
        <w:t xml:space="preserve"> TMF will need to support the F1 interface and requires changes to the positioning architecture. </w:t>
      </w:r>
      <w:r w:rsidR="00D92EE9">
        <w:t xml:space="preserve">Given that option 2 allows </w:t>
      </w:r>
      <w:r w:rsidR="004950B9">
        <w:t>the possibility for 3</w:t>
      </w:r>
      <w:r w:rsidR="004950B9" w:rsidRPr="004950B9">
        <w:rPr>
          <w:vertAlign w:val="superscript"/>
        </w:rPr>
        <w:t>rd</w:t>
      </w:r>
      <w:r w:rsidR="004950B9">
        <w:t xml:space="preserve"> party TMF also to be connected to the gNB </w:t>
      </w:r>
      <w:r w:rsidR="00D92EE9">
        <w:t>with no specification effort for 3GPP</w:t>
      </w:r>
      <w:r w:rsidR="009F366C">
        <w:t xml:space="preserve"> and TMF does not have to support the SLm interface,</w:t>
      </w:r>
      <w:r w:rsidR="00D92EE9">
        <w:t xml:space="preserve"> we prefer the option 2 above.</w:t>
      </w:r>
      <w:r w:rsidR="007D49BC">
        <w:t xml:space="preserve"> </w:t>
      </w:r>
    </w:p>
    <w:p w14:paraId="484F0615" w14:textId="5E9D914E" w:rsidR="00820CBB" w:rsidRPr="000679DF" w:rsidRDefault="00820CBB" w:rsidP="00EA01DF">
      <w:pPr>
        <w:pStyle w:val="B1"/>
        <w:ind w:left="0" w:firstLine="0"/>
      </w:pPr>
      <w:r w:rsidRPr="003C3EC3">
        <w:rPr>
          <w:b/>
        </w:rPr>
        <w:t xml:space="preserve">Proposal </w:t>
      </w:r>
      <w:r w:rsidR="008A11AD" w:rsidRPr="003C3EC3">
        <w:rPr>
          <w:b/>
        </w:rPr>
        <w:t>6</w:t>
      </w:r>
      <w:r w:rsidRPr="003C3EC3">
        <w:rPr>
          <w:b/>
        </w:rPr>
        <w:t xml:space="preserve">: </w:t>
      </w:r>
      <w:r w:rsidR="009F2F4B">
        <w:t>From 3GPP perspective, t</w:t>
      </w:r>
      <w:r w:rsidR="003C3EC3" w:rsidRPr="000679DF">
        <w:t xml:space="preserve">he TMF </w:t>
      </w:r>
      <w:r w:rsidR="009F2F4B">
        <w:t xml:space="preserve">and UL-RTOA </w:t>
      </w:r>
      <w:r w:rsidR="003C3EC3" w:rsidRPr="000679DF">
        <w:t>for UL-TDOA positioning is a gNB DU function but how exactly the TMF is realized in the gNB DU should be left to gNB implementation. There is no need to show the TMF in the positioning reference architecture.</w:t>
      </w:r>
    </w:p>
    <w:p w14:paraId="5FF2457F" w14:textId="00C9F980" w:rsidR="00A209D6" w:rsidRPr="006E13D1" w:rsidRDefault="00A209D6" w:rsidP="00A209D6">
      <w:pPr>
        <w:pStyle w:val="Heading1"/>
      </w:pPr>
      <w:r w:rsidRPr="006E13D1">
        <w:t>4</w:t>
      </w:r>
      <w:r w:rsidRPr="006E13D1">
        <w:tab/>
      </w:r>
      <w:r w:rsidR="005155B9">
        <w:t>Conclusion</w:t>
      </w:r>
    </w:p>
    <w:p w14:paraId="39329F3F" w14:textId="5A7FE063" w:rsidR="00E960A2" w:rsidRDefault="004A40C8" w:rsidP="00A209D6">
      <w:r>
        <w:t>In this paper we looked at impacts to architecture and interfaces for supporting UL-TDOA positioning and make the following observations and proposals:</w:t>
      </w:r>
    </w:p>
    <w:p w14:paraId="2A849AC6" w14:textId="697C7521" w:rsidR="004816F1" w:rsidRPr="000679DF" w:rsidRDefault="004816F1" w:rsidP="004816F1">
      <w:pPr>
        <w:pStyle w:val="B1"/>
        <w:ind w:left="0" w:firstLine="0"/>
      </w:pPr>
      <w:r w:rsidRPr="00AE6DB3">
        <w:rPr>
          <w:b/>
        </w:rPr>
        <w:t xml:space="preserve">Observation 1: </w:t>
      </w:r>
      <w:r w:rsidRPr="000679DF">
        <w:t>The TMF in NR is equivalent to functions done by LMU in LTE</w:t>
      </w:r>
      <w:r w:rsidR="00C332EA">
        <w:t>.</w:t>
      </w:r>
    </w:p>
    <w:p w14:paraId="3C325740" w14:textId="66A65EF5" w:rsidR="004816F1" w:rsidRPr="000679DF" w:rsidRDefault="004816F1" w:rsidP="004816F1">
      <w:pPr>
        <w:pStyle w:val="B1"/>
        <w:ind w:left="0" w:firstLine="0"/>
      </w:pPr>
      <w:r w:rsidRPr="00AE6DB3">
        <w:rPr>
          <w:b/>
        </w:rPr>
        <w:t xml:space="preserve">Proposal 1: </w:t>
      </w:r>
      <w:r w:rsidRPr="000679DF">
        <w:t>The TMF is a gNB receive only function in NR, specifically a function of the DU in the gNB</w:t>
      </w:r>
      <w:r w:rsidR="00C332EA">
        <w:t>.</w:t>
      </w:r>
    </w:p>
    <w:p w14:paraId="724A0A5D" w14:textId="1795D365" w:rsidR="004816F1" w:rsidRPr="000679DF" w:rsidRDefault="004816F1" w:rsidP="004816F1">
      <w:pPr>
        <w:pStyle w:val="B1"/>
        <w:ind w:left="0" w:firstLine="0"/>
      </w:pPr>
      <w:r w:rsidRPr="00E960A2">
        <w:rPr>
          <w:b/>
        </w:rPr>
        <w:t xml:space="preserve">Proposal 2: </w:t>
      </w:r>
      <w:r w:rsidRPr="000679DF">
        <w:t>The gNB DU is responsible to calculate/derive the UL RTOA measurement</w:t>
      </w:r>
      <w:r w:rsidR="00C332EA">
        <w:t>.</w:t>
      </w:r>
    </w:p>
    <w:p w14:paraId="535D3C21" w14:textId="69DB7CDD" w:rsidR="00720F7E" w:rsidRPr="000679DF" w:rsidRDefault="00720F7E" w:rsidP="004816F1">
      <w:pPr>
        <w:pStyle w:val="B1"/>
        <w:ind w:left="0" w:firstLine="0"/>
      </w:pPr>
      <w:r>
        <w:rPr>
          <w:b/>
        </w:rPr>
        <w:t xml:space="preserve">Proposal 3: </w:t>
      </w:r>
      <w:r w:rsidRPr="000679DF">
        <w:t>The NRPPa and F1AP protocols can be used to support UL-TDOA positioning and there is no need for the equivalent of a SLmAP protocol to be terminated in LMF and TMF</w:t>
      </w:r>
      <w:r w:rsidR="00C332EA">
        <w:t>.</w:t>
      </w:r>
    </w:p>
    <w:p w14:paraId="18BB248C" w14:textId="24522CD0" w:rsidR="00720F7E" w:rsidRPr="000679DF" w:rsidRDefault="00720F7E" w:rsidP="004816F1">
      <w:pPr>
        <w:pStyle w:val="B1"/>
        <w:ind w:left="0" w:firstLine="0"/>
      </w:pPr>
      <w:r w:rsidRPr="00AE6DB3">
        <w:rPr>
          <w:b/>
        </w:rPr>
        <w:t xml:space="preserve">Proposal </w:t>
      </w:r>
      <w:r>
        <w:rPr>
          <w:b/>
        </w:rPr>
        <w:t>4</w:t>
      </w:r>
      <w:r w:rsidRPr="00AE6DB3">
        <w:rPr>
          <w:b/>
        </w:rPr>
        <w:t xml:space="preserve">: </w:t>
      </w:r>
      <w:r w:rsidRPr="000679DF">
        <w:t>The gNB CU shall manage the TMFs in terms of selecting TMFs, configuring the TMFs with SRS configuration</w:t>
      </w:r>
      <w:r w:rsidR="00C332EA">
        <w:t>.</w:t>
      </w:r>
    </w:p>
    <w:p w14:paraId="6FBF2676" w14:textId="7F8DEB12" w:rsidR="00720F7E" w:rsidRPr="000679DF" w:rsidRDefault="00720F7E" w:rsidP="004816F1">
      <w:pPr>
        <w:pStyle w:val="B1"/>
        <w:ind w:left="0" w:firstLine="0"/>
      </w:pPr>
      <w:r w:rsidRPr="00AE6DB3">
        <w:rPr>
          <w:b/>
        </w:rPr>
        <w:t xml:space="preserve">Proposal </w:t>
      </w:r>
      <w:r>
        <w:rPr>
          <w:b/>
        </w:rPr>
        <w:t>5</w:t>
      </w:r>
      <w:r w:rsidRPr="00AE6DB3">
        <w:rPr>
          <w:b/>
        </w:rPr>
        <w:t xml:space="preserve">: </w:t>
      </w:r>
      <w:r w:rsidRPr="000679DF">
        <w:t>The gNB CU is responsible for determining the SRS resources and for signalling the UE the SRS configuration</w:t>
      </w:r>
      <w:r w:rsidR="00C332EA">
        <w:t>.</w:t>
      </w:r>
    </w:p>
    <w:p w14:paraId="413D90AC" w14:textId="4DFDCF0D" w:rsidR="00777A44" w:rsidRPr="000679DF" w:rsidRDefault="00777A44" w:rsidP="004816F1">
      <w:pPr>
        <w:pStyle w:val="B1"/>
        <w:ind w:left="0" w:firstLine="0"/>
      </w:pPr>
      <w:r w:rsidRPr="003C3EC3">
        <w:rPr>
          <w:b/>
        </w:rPr>
        <w:t xml:space="preserve">Proposal 6: </w:t>
      </w:r>
      <w:r>
        <w:t>From 3GPP perspective, t</w:t>
      </w:r>
      <w:r w:rsidRPr="000679DF">
        <w:t xml:space="preserve">he TMF </w:t>
      </w:r>
      <w:r>
        <w:t xml:space="preserve">and UL-RTOA </w:t>
      </w:r>
      <w:r w:rsidRPr="000679DF">
        <w:t>for UL-TDOA positioning is a gNB DU function but how exactly the TMF is realized in the gNB DU should be left to gNB implementation. There is no need to show the TMF in the positioning reference architecture.</w:t>
      </w:r>
    </w:p>
    <w:p w14:paraId="6291F239" w14:textId="77777777" w:rsidR="00011D5C" w:rsidRDefault="00011D5C" w:rsidP="00011D5C">
      <w:pPr>
        <w:pStyle w:val="Heading1"/>
      </w:pPr>
      <w:r>
        <w:t>References</w:t>
      </w:r>
    </w:p>
    <w:p w14:paraId="14065AC3" w14:textId="019053ED" w:rsidR="00011D5C" w:rsidRDefault="00610664" w:rsidP="00011D5C">
      <w:pPr>
        <w:numPr>
          <w:ilvl w:val="0"/>
          <w:numId w:val="10"/>
        </w:numPr>
        <w:overflowPunct w:val="0"/>
        <w:autoSpaceDE w:val="0"/>
        <w:autoSpaceDN w:val="0"/>
        <w:adjustRightInd w:val="0"/>
        <w:textAlignment w:val="baseline"/>
      </w:pPr>
      <w:bookmarkStart w:id="2" w:name="_Ref1057103"/>
      <w:bookmarkStart w:id="3" w:name="_Ref4694408"/>
      <w:r>
        <w:t>RP-182155</w:t>
      </w:r>
      <w:r w:rsidR="00011D5C">
        <w:t xml:space="preserve">, </w:t>
      </w:r>
      <w:bookmarkEnd w:id="2"/>
      <w:r w:rsidRPr="00610664">
        <w:rPr>
          <w:i/>
        </w:rPr>
        <w:t>Study on NR Positioning Support</w:t>
      </w:r>
      <w:bookmarkEnd w:id="3"/>
      <w:r w:rsidR="00CF745A">
        <w:rPr>
          <w:i/>
        </w:rPr>
        <w:t xml:space="preserve"> (</w:t>
      </w:r>
      <w:r w:rsidR="00CF745A" w:rsidRPr="00CF745A">
        <w:rPr>
          <w:i/>
        </w:rPr>
        <w:t>FS_NR_POS</w:t>
      </w:r>
      <w:r w:rsidR="00CF745A">
        <w:rPr>
          <w:i/>
        </w:rPr>
        <w:t>), Release 16</w:t>
      </w:r>
    </w:p>
    <w:p w14:paraId="52D4AD73" w14:textId="76061A49" w:rsidR="00011D5C" w:rsidRDefault="00011D5C" w:rsidP="00011D5C">
      <w:pPr>
        <w:numPr>
          <w:ilvl w:val="0"/>
          <w:numId w:val="10"/>
        </w:numPr>
        <w:overflowPunct w:val="0"/>
        <w:autoSpaceDE w:val="0"/>
        <w:autoSpaceDN w:val="0"/>
        <w:adjustRightInd w:val="0"/>
        <w:textAlignment w:val="baseline"/>
      </w:pPr>
      <w:bookmarkStart w:id="4" w:name="_Ref1057112"/>
      <w:bookmarkStart w:id="5" w:name="_Ref4694501"/>
      <w:r>
        <w:t xml:space="preserve">TR </w:t>
      </w:r>
      <w:r w:rsidR="00610664">
        <w:t>38</w:t>
      </w:r>
      <w:r>
        <w:t>.8</w:t>
      </w:r>
      <w:r w:rsidR="00610664">
        <w:t>55</w:t>
      </w:r>
      <w:r>
        <w:t xml:space="preserve">, </w:t>
      </w:r>
      <w:bookmarkEnd w:id="4"/>
      <w:r w:rsidR="00610664" w:rsidRPr="00610664">
        <w:rPr>
          <w:i/>
        </w:rPr>
        <w:t>Study on NR positioning support</w:t>
      </w:r>
      <w:r w:rsidR="00610664">
        <w:rPr>
          <w:i/>
        </w:rPr>
        <w:t>, Release 16</w:t>
      </w:r>
      <w:bookmarkEnd w:id="5"/>
    </w:p>
    <w:p w14:paraId="440F00F9" w14:textId="0B10C08F" w:rsidR="00011D5C" w:rsidRDefault="00CF745A" w:rsidP="00011D5C">
      <w:pPr>
        <w:numPr>
          <w:ilvl w:val="0"/>
          <w:numId w:val="10"/>
        </w:numPr>
        <w:overflowPunct w:val="0"/>
        <w:autoSpaceDE w:val="0"/>
        <w:autoSpaceDN w:val="0"/>
        <w:adjustRightInd w:val="0"/>
        <w:textAlignment w:val="baseline"/>
      </w:pPr>
      <w:bookmarkStart w:id="6" w:name="_Ref1057126"/>
      <w:bookmarkStart w:id="7" w:name="_Ref4694629"/>
      <w:r>
        <w:t>RP-190752</w:t>
      </w:r>
      <w:r w:rsidR="00011D5C">
        <w:t xml:space="preserve">, </w:t>
      </w:r>
      <w:bookmarkEnd w:id="6"/>
      <w:r w:rsidRPr="00CF745A">
        <w:rPr>
          <w:i/>
        </w:rPr>
        <w:t>NR Positioning Support</w:t>
      </w:r>
      <w:r>
        <w:rPr>
          <w:i/>
        </w:rPr>
        <w:t xml:space="preserve"> (NR_Pos-Core), Release 16</w:t>
      </w:r>
      <w:bookmarkEnd w:id="7"/>
    </w:p>
    <w:p w14:paraId="0EA53564" w14:textId="035C25A5" w:rsidR="00011D5C" w:rsidRPr="00CD4C7B" w:rsidRDefault="00011D5C" w:rsidP="00A2779A">
      <w:pPr>
        <w:numPr>
          <w:ilvl w:val="0"/>
          <w:numId w:val="10"/>
        </w:numPr>
        <w:overflowPunct w:val="0"/>
        <w:autoSpaceDE w:val="0"/>
        <w:autoSpaceDN w:val="0"/>
        <w:adjustRightInd w:val="0"/>
        <w:textAlignment w:val="baseline"/>
      </w:pPr>
      <w:bookmarkStart w:id="8" w:name="_Ref1057137"/>
      <w:bookmarkStart w:id="9" w:name="_Ref4694847"/>
      <w:r>
        <w:t xml:space="preserve">TS </w:t>
      </w:r>
      <w:r w:rsidR="005460C8">
        <w:t>36</w:t>
      </w:r>
      <w:r>
        <w:t>.</w:t>
      </w:r>
      <w:r w:rsidR="005460C8">
        <w:t>305</w:t>
      </w:r>
      <w:r>
        <w:t xml:space="preserve">, </w:t>
      </w:r>
      <w:bookmarkEnd w:id="8"/>
      <w:r w:rsidR="005460C8" w:rsidRPr="005460C8">
        <w:rPr>
          <w:i/>
        </w:rPr>
        <w:t>Stage 2 functional specification of User Equipment (UE) positioning in E-UTRAN</w:t>
      </w:r>
      <w:bookmarkEnd w:id="9"/>
    </w:p>
    <w:p w14:paraId="4A295B6B" w14:textId="77777777" w:rsidR="00E960A2" w:rsidRPr="00841715" w:rsidRDefault="00E960A2" w:rsidP="00213BEE"/>
    <w:sectPr w:rsidR="00E960A2" w:rsidRPr="0084171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24A37" w14:textId="77777777" w:rsidR="00E715AC" w:rsidRDefault="00E715AC">
      <w:r>
        <w:separator/>
      </w:r>
    </w:p>
  </w:endnote>
  <w:endnote w:type="continuationSeparator" w:id="0">
    <w:p w14:paraId="57D4A91F" w14:textId="77777777" w:rsidR="00E715AC" w:rsidRDefault="00E71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2F0F2" w14:textId="77777777" w:rsidR="00E715AC" w:rsidRDefault="00E715AC">
      <w:r>
        <w:separator/>
      </w:r>
    </w:p>
  </w:footnote>
  <w:footnote w:type="continuationSeparator" w:id="0">
    <w:p w14:paraId="52513424" w14:textId="77777777" w:rsidR="00E715AC" w:rsidRDefault="00E71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905BD"/>
    <w:multiLevelType w:val="hybridMultilevel"/>
    <w:tmpl w:val="A930211C"/>
    <w:lvl w:ilvl="0" w:tplc="0776A280">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6"/>
  </w:num>
  <w:num w:numId="7">
    <w:abstractNumId w:val="7"/>
  </w:num>
  <w:num w:numId="8">
    <w:abstractNumId w:val="5"/>
  </w:num>
  <w:num w:numId="9">
    <w:abstractNumId w:val="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D5C"/>
    <w:rsid w:val="00033397"/>
    <w:rsid w:val="00040095"/>
    <w:rsid w:val="000679DF"/>
    <w:rsid w:val="00073C9C"/>
    <w:rsid w:val="00080512"/>
    <w:rsid w:val="00082F7E"/>
    <w:rsid w:val="00090468"/>
    <w:rsid w:val="000A3D50"/>
    <w:rsid w:val="000B6739"/>
    <w:rsid w:val="000B7BCF"/>
    <w:rsid w:val="000C522B"/>
    <w:rsid w:val="000D58AB"/>
    <w:rsid w:val="00112F1A"/>
    <w:rsid w:val="00123570"/>
    <w:rsid w:val="0013050E"/>
    <w:rsid w:val="00145075"/>
    <w:rsid w:val="001741A0"/>
    <w:rsid w:val="00175FA0"/>
    <w:rsid w:val="00194CD0"/>
    <w:rsid w:val="001B49C9"/>
    <w:rsid w:val="001C4F79"/>
    <w:rsid w:val="001E062A"/>
    <w:rsid w:val="001E0C61"/>
    <w:rsid w:val="001F00BA"/>
    <w:rsid w:val="001F168B"/>
    <w:rsid w:val="001F7831"/>
    <w:rsid w:val="00204045"/>
    <w:rsid w:val="002041D3"/>
    <w:rsid w:val="0020712B"/>
    <w:rsid w:val="00213BEE"/>
    <w:rsid w:val="0022606D"/>
    <w:rsid w:val="00231728"/>
    <w:rsid w:val="00253975"/>
    <w:rsid w:val="002610D8"/>
    <w:rsid w:val="002747EC"/>
    <w:rsid w:val="002855BF"/>
    <w:rsid w:val="00285834"/>
    <w:rsid w:val="002B59F8"/>
    <w:rsid w:val="002C1D4B"/>
    <w:rsid w:val="002F0D22"/>
    <w:rsid w:val="003172DC"/>
    <w:rsid w:val="00325AE3"/>
    <w:rsid w:val="00326069"/>
    <w:rsid w:val="0035462D"/>
    <w:rsid w:val="00364B41"/>
    <w:rsid w:val="00383096"/>
    <w:rsid w:val="00385B7D"/>
    <w:rsid w:val="00395173"/>
    <w:rsid w:val="00397B3E"/>
    <w:rsid w:val="003A41EF"/>
    <w:rsid w:val="003B40AD"/>
    <w:rsid w:val="003C3EC3"/>
    <w:rsid w:val="003C4E37"/>
    <w:rsid w:val="003E16BE"/>
    <w:rsid w:val="003F4E28"/>
    <w:rsid w:val="004006E8"/>
    <w:rsid w:val="00401855"/>
    <w:rsid w:val="0045390D"/>
    <w:rsid w:val="00465010"/>
    <w:rsid w:val="00465587"/>
    <w:rsid w:val="00472AA2"/>
    <w:rsid w:val="00477455"/>
    <w:rsid w:val="004816F1"/>
    <w:rsid w:val="00493D07"/>
    <w:rsid w:val="004950B9"/>
    <w:rsid w:val="004A1F7B"/>
    <w:rsid w:val="004A40C8"/>
    <w:rsid w:val="004B514B"/>
    <w:rsid w:val="004C44D2"/>
    <w:rsid w:val="004D3578"/>
    <w:rsid w:val="004D380D"/>
    <w:rsid w:val="004D53AC"/>
    <w:rsid w:val="004E1CD7"/>
    <w:rsid w:val="004E213A"/>
    <w:rsid w:val="004F7E34"/>
    <w:rsid w:val="00503171"/>
    <w:rsid w:val="005031C4"/>
    <w:rsid w:val="00506C28"/>
    <w:rsid w:val="005155B9"/>
    <w:rsid w:val="005161CC"/>
    <w:rsid w:val="005310CA"/>
    <w:rsid w:val="00534DA0"/>
    <w:rsid w:val="00543E6C"/>
    <w:rsid w:val="005443AE"/>
    <w:rsid w:val="005460C8"/>
    <w:rsid w:val="00562F01"/>
    <w:rsid w:val="00565087"/>
    <w:rsid w:val="0056573F"/>
    <w:rsid w:val="005853DD"/>
    <w:rsid w:val="00590603"/>
    <w:rsid w:val="00590D81"/>
    <w:rsid w:val="005B3DAC"/>
    <w:rsid w:val="005C105E"/>
    <w:rsid w:val="00610664"/>
    <w:rsid w:val="00611566"/>
    <w:rsid w:val="0061693B"/>
    <w:rsid w:val="00630F3D"/>
    <w:rsid w:val="00646D99"/>
    <w:rsid w:val="00656910"/>
    <w:rsid w:val="006C66D8"/>
    <w:rsid w:val="006D1E24"/>
    <w:rsid w:val="006E1417"/>
    <w:rsid w:val="006F6A2C"/>
    <w:rsid w:val="00710201"/>
    <w:rsid w:val="0072073A"/>
    <w:rsid w:val="00720F7E"/>
    <w:rsid w:val="007319D5"/>
    <w:rsid w:val="007342B5"/>
    <w:rsid w:val="00734A5B"/>
    <w:rsid w:val="00735058"/>
    <w:rsid w:val="00744E76"/>
    <w:rsid w:val="00751DD5"/>
    <w:rsid w:val="00757D40"/>
    <w:rsid w:val="00777A44"/>
    <w:rsid w:val="00781F0F"/>
    <w:rsid w:val="0078727C"/>
    <w:rsid w:val="0079049D"/>
    <w:rsid w:val="007914F1"/>
    <w:rsid w:val="00793DC5"/>
    <w:rsid w:val="007953FB"/>
    <w:rsid w:val="007B18D8"/>
    <w:rsid w:val="007B7537"/>
    <w:rsid w:val="007C095F"/>
    <w:rsid w:val="007C2DD0"/>
    <w:rsid w:val="007C57B5"/>
    <w:rsid w:val="007D49BC"/>
    <w:rsid w:val="0080062A"/>
    <w:rsid w:val="008028A4"/>
    <w:rsid w:val="00811C6D"/>
    <w:rsid w:val="00813245"/>
    <w:rsid w:val="00816823"/>
    <w:rsid w:val="008170CD"/>
    <w:rsid w:val="00820CBB"/>
    <w:rsid w:val="00841715"/>
    <w:rsid w:val="008768CA"/>
    <w:rsid w:val="00877EF9"/>
    <w:rsid w:val="00880559"/>
    <w:rsid w:val="008A11AD"/>
    <w:rsid w:val="008B5306"/>
    <w:rsid w:val="008D2E4D"/>
    <w:rsid w:val="008F396F"/>
    <w:rsid w:val="0090271F"/>
    <w:rsid w:val="00902DB9"/>
    <w:rsid w:val="0090466A"/>
    <w:rsid w:val="00936071"/>
    <w:rsid w:val="00940212"/>
    <w:rsid w:val="00942EC2"/>
    <w:rsid w:val="009470F1"/>
    <w:rsid w:val="0095413B"/>
    <w:rsid w:val="00961B32"/>
    <w:rsid w:val="009624C8"/>
    <w:rsid w:val="00962509"/>
    <w:rsid w:val="00970DB3"/>
    <w:rsid w:val="00973526"/>
    <w:rsid w:val="00974BB0"/>
    <w:rsid w:val="00976C7D"/>
    <w:rsid w:val="009A0AF3"/>
    <w:rsid w:val="009B07CD"/>
    <w:rsid w:val="009C19E9"/>
    <w:rsid w:val="009C6E14"/>
    <w:rsid w:val="009D74A6"/>
    <w:rsid w:val="009F2F4B"/>
    <w:rsid w:val="009F366C"/>
    <w:rsid w:val="009F3681"/>
    <w:rsid w:val="00A10F02"/>
    <w:rsid w:val="00A13A29"/>
    <w:rsid w:val="00A204CA"/>
    <w:rsid w:val="00A209D6"/>
    <w:rsid w:val="00A53724"/>
    <w:rsid w:val="00A54B2B"/>
    <w:rsid w:val="00A62FE6"/>
    <w:rsid w:val="00A82346"/>
    <w:rsid w:val="00A84BE5"/>
    <w:rsid w:val="00A9671C"/>
    <w:rsid w:val="00A9702B"/>
    <w:rsid w:val="00AA1553"/>
    <w:rsid w:val="00AE6DB3"/>
    <w:rsid w:val="00B05380"/>
    <w:rsid w:val="00B05962"/>
    <w:rsid w:val="00B06F7E"/>
    <w:rsid w:val="00B1430F"/>
    <w:rsid w:val="00B15449"/>
    <w:rsid w:val="00B262CB"/>
    <w:rsid w:val="00B27303"/>
    <w:rsid w:val="00B31C6F"/>
    <w:rsid w:val="00B43049"/>
    <w:rsid w:val="00B47FD1"/>
    <w:rsid w:val="00B516BB"/>
    <w:rsid w:val="00B64E1E"/>
    <w:rsid w:val="00B84DB2"/>
    <w:rsid w:val="00B960C9"/>
    <w:rsid w:val="00BC3555"/>
    <w:rsid w:val="00BE6ADD"/>
    <w:rsid w:val="00C063BC"/>
    <w:rsid w:val="00C12B51"/>
    <w:rsid w:val="00C163B5"/>
    <w:rsid w:val="00C24650"/>
    <w:rsid w:val="00C25465"/>
    <w:rsid w:val="00C33079"/>
    <w:rsid w:val="00C332EA"/>
    <w:rsid w:val="00C55D14"/>
    <w:rsid w:val="00C67FBB"/>
    <w:rsid w:val="00C83A13"/>
    <w:rsid w:val="00C9068C"/>
    <w:rsid w:val="00C92967"/>
    <w:rsid w:val="00CA3D0C"/>
    <w:rsid w:val="00CA654B"/>
    <w:rsid w:val="00CB72B8"/>
    <w:rsid w:val="00CD4C7B"/>
    <w:rsid w:val="00CF67CE"/>
    <w:rsid w:val="00CF745A"/>
    <w:rsid w:val="00D30B75"/>
    <w:rsid w:val="00D33BE3"/>
    <w:rsid w:val="00D3792D"/>
    <w:rsid w:val="00D55E47"/>
    <w:rsid w:val="00D62E19"/>
    <w:rsid w:val="00D67CD1"/>
    <w:rsid w:val="00D738D6"/>
    <w:rsid w:val="00D80795"/>
    <w:rsid w:val="00D854BE"/>
    <w:rsid w:val="00D87E00"/>
    <w:rsid w:val="00D9134D"/>
    <w:rsid w:val="00D92EE9"/>
    <w:rsid w:val="00D96D11"/>
    <w:rsid w:val="00DA7A03"/>
    <w:rsid w:val="00DB0DB8"/>
    <w:rsid w:val="00DB1818"/>
    <w:rsid w:val="00DB6180"/>
    <w:rsid w:val="00DC309B"/>
    <w:rsid w:val="00DC4DA2"/>
    <w:rsid w:val="00DE5CA1"/>
    <w:rsid w:val="00E46C08"/>
    <w:rsid w:val="00E471CF"/>
    <w:rsid w:val="00E53293"/>
    <w:rsid w:val="00E62835"/>
    <w:rsid w:val="00E64D75"/>
    <w:rsid w:val="00E715AC"/>
    <w:rsid w:val="00E77645"/>
    <w:rsid w:val="00E83697"/>
    <w:rsid w:val="00E857C3"/>
    <w:rsid w:val="00E93A4F"/>
    <w:rsid w:val="00E960A2"/>
    <w:rsid w:val="00EA01DF"/>
    <w:rsid w:val="00EA2775"/>
    <w:rsid w:val="00EA66C9"/>
    <w:rsid w:val="00EC4A25"/>
    <w:rsid w:val="00F025A2"/>
    <w:rsid w:val="00F07388"/>
    <w:rsid w:val="00F2026E"/>
    <w:rsid w:val="00F20768"/>
    <w:rsid w:val="00F21085"/>
    <w:rsid w:val="00F2210A"/>
    <w:rsid w:val="00F253B2"/>
    <w:rsid w:val="00F35D5B"/>
    <w:rsid w:val="00F37743"/>
    <w:rsid w:val="00F54A3D"/>
    <w:rsid w:val="00F54CB0"/>
    <w:rsid w:val="00F653B8"/>
    <w:rsid w:val="00F70BCB"/>
    <w:rsid w:val="00F71B89"/>
    <w:rsid w:val="00F7353C"/>
    <w:rsid w:val="00F76F8F"/>
    <w:rsid w:val="00F941DF"/>
    <w:rsid w:val="00FA1266"/>
    <w:rsid w:val="00FB36FA"/>
    <w:rsid w:val="00FC1192"/>
    <w:rsid w:val="00FE251B"/>
    <w:rsid w:val="00FE5B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3GPPAgreements">
    <w:name w:val="3GPP Agreements"/>
    <w:basedOn w:val="Normal"/>
    <w:qFormat/>
    <w:rsid w:val="00A9702B"/>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table" w:styleId="TableGrid">
    <w:name w:val="Table Grid"/>
    <w:basedOn w:val="TableNormal"/>
    <w:rsid w:val="00E64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11D5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382</TotalTime>
  <Pages>4</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10430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113</cp:revision>
  <dcterms:created xsi:type="dcterms:W3CDTF">2016-08-12T03:53:00Z</dcterms:created>
  <dcterms:modified xsi:type="dcterms:W3CDTF">2019-05-03T20:49:00Z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